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Roth CH Acquisition IV Co.</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9" w:lineRule="exact"/>
        <w:rPr>
          <w:sz w:val="24"/>
          <w:szCs w:val="24"/>
          <w:color w:val="auto"/>
        </w:rPr>
      </w:pPr>
    </w:p>
    <w:p>
      <w:pPr>
        <w:ind w:left="7800"/>
        <w:spacing w:after="0"/>
        <w:rPr>
          <w:sz w:val="20"/>
          <w:szCs w:val="20"/>
          <w:color w:val="auto"/>
        </w:rPr>
      </w:pPr>
      <w:r>
        <w:rPr>
          <w:rFonts w:ascii="Times New Roman" w:cs="Times New Roman" w:eastAsia="Times New Roman" w:hAnsi="Times New Roman"/>
          <w:sz w:val="17"/>
          <w:szCs w:val="17"/>
          <w:color w:val="auto"/>
        </w:rPr>
        <w:t>Subject Company: Roth CH Acquisition IV Co.</w:t>
      </w:r>
    </w:p>
    <w:p>
      <w:pPr>
        <w:spacing w:after="0" w:line="21"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7"/>
          <w:szCs w:val="17"/>
          <w:color w:val="auto"/>
        </w:rPr>
        <w:t>Commission File No.: 001-40710</w:t>
      </w:r>
    </w:p>
    <w:p>
      <w:pPr>
        <w:spacing w:after="0" w:line="21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communication made available to the employees of Tigo Energy, Inc. on December 6,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INTERNAL EMAIL ANNOUNCEMENT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Team,</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happy to share some exciting news that signifies a meaningful step forward for our company. I am pleased to announce our intention to become a publicly traded company via a merger with a special purpose acquisition company (also known as a SPAC) that is led by affiliates of Roth Capital Partners and Craig-Hallum Capital LLC.</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announced today that we have entered into a definitive agreement to combine Tigo with Roth CH Acquisition IV Co., a publicly traded SPAC (“Roth CH IV”). Once the transaction is completed, the combined company will continue to be called “Tigo Energy, Inc.” and is expected to list on Nasdaq under the ticker symbol “TYGO.”</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come a long way and are so proud of all that this company and our team have achieved in reaching this milestone. This has been made possible through the tremendous dedication and hard work of all of you. Thank you for your tireless efforts and commitments to our company.</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this mean?</w:t>
      </w:r>
    </w:p>
    <w:p>
      <w:pPr>
        <w:spacing w:after="0" w:line="2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Going public will provide us with significant opportunities to drive growth in our business. We mentioned that Tigo will be merging with a company named Roth CH Acquisition IV Co., which is a SPAC that is already listed on Nasdaq. A SPAC doesn’t have any operations itself and is formed to find an operating business like ours, combine with it, and use funds raised from issuing stock to help accelerate growth. We chose Roth CH IV because they believe our vision and see our full potential: as a leading provider of critical solar solutions that improve safety, energy yield and operating costs.</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Go Public?</w:t>
      </w:r>
    </w:p>
    <w:p>
      <w:pPr>
        <w:spacing w:after="0" w:line="2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short, acceleration. As a public company, we will be better able to expand our hiring, manufacturing, and R&amp;D and further develop our products and solutions. Our company is maturing with a stable infrastructure (while maintaining our agility and flexibility) and our revenue, bookings, and backlog make it a great time for Tigo to take the next step as a publicly traded company. We will be better known as a public company with an increased level of brand exposure.</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downsides, too. There will be volatility as Tigo’s stock goes up and down, sometimes totally unrelated to anything we do. Another byproduct of being a public company is more scrutiny around communications. We will not be able to talk as freely about our plans, given legal restrictions on public companies. We will also feel quarterly pressure to hit targets, making it important to stay focused on our long term goals.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The leadership team and the Board have carefully weighed these considerations and we’re absolutely convinced this is the right decision and that it will accelerate Tigo toward its goals.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Next Steps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announcement is the first step in this process and the transaction is expected to close in the second quarter of 2023. We will continue to operate as we do now and there will be no changes to daily work.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know this is exciting, but we must remain focused on delivering great products and solutions for our customers. In the meantime, as we work to complete this transaction, it’s crucial that no team member speaks about it on behalf of the company, to media, suppliers, partners, organizations, or, even, individuals (including customers, colleagues, family, and friends). Please refrain from discussing any and all details related to the SPAC or the deal announcement. This silence also applies to social media.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all company communications must remain internal and are not to be shared with anyone outside of the company. If you are contacted by media, industry analysts, or investors regarding this transaction, please direct them to reach out via email to IR@tigoenergy.com and their request will be routed to the appropriate individuals.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Undoubtedly, an announcement like this will spark many questions. I strongly encourage you to take time to read the FAQ attached and the press release that was issued. You might have additional questions that management may or may not be able to answer. I ask for your trust and patience in the coming weeks. The best way you can ensure a positive outcome for this financial event is to continue to ship products, pass the next phase gate, continue to improve our products, make that presentation, and service our customers. In short, you all need to do your jobs well for continued success, just as I will continue to serve you with a successful listing on Nasdaq as TYGO.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Zvi Alon, Chief Executive Officer</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relates to the proposed business combination between Tigo Energy, Inc. (“Tigo”) and Roth CH Acquisition IV Co. (“Roth”) (the “Business Combination”). In connection with the Business Combination, Roth intends to file a registration statement, which will include a preliminary proxy statement/prospectus, with the SEC. The proxy statement/prospectus will be sent to shareholders of Rot. This communication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TIGO, ROTH, THE BUSINESS COMBINATION AND RELATED MATTERS. The documents filed or that will be filed with the SEC relating to the Business Combination (when they are available) can be obtained free of charge from the SEC’s website at www.sec.gov. These documents (when they are available) can also be obtained free of charge from Roth upon written request at Roth CH Acquisition IV Co., 888 San Clemente Drive, Suite 400, Newport Beach, CA, 92660.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is not a solicitation of a proxy from any investor or security holder. However, Roth, Tigo, and certain of their directors and executive officers may be deemed to be participants in the solicitation of proxies in connection with the Business Combination under the rules of the SEC. Information about Roth’s directors and executive officers and their ownership of Roth’s securities is set forth in filings with the SEC, including Roth’s Annual Report on Form 10-K filed with the SEC on April 7, 2022. To the extent that holdings of Roth’s securities have changed since the amounts included in Roth’s Annual Report on Form 10-K, such changes have been or will be reflected on Statements of Changes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 proxy statement or the solicitation of a proxy, consent or authorization with respect to any securities in respect of the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Tigo’s industry and market sizes, future opportunities for Roth and Tigo, and their respective estimated future results and the Business Combination, the expected transaction and ownership structure and the likelihood and ability of the parties to successfully consummate the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factors previously disclosed or that will be disclosed in Roth’s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Roth, Tigo, or others following the announcement of the Business Combination and any definitive agreements with respect thereto; (3) the inability to complete the Business Combination due to the failure to obtain approval of the Shareholders of Roth or Tigo; (4) the inability of Tigo to satisfy other conditions to closing; (5) changes to the proposed structure of the Business Combination that may be required or appropriate as a result of applicable laws or regulations or as a condition to obtaining regulatory approval of the Business Combination; (6) the ability to meet stock exchange listing standards in connection with and following the consummation of the Business Combination; (7) the risk that the Business Combination disrupts current plans and operations of Tigo as a result of the announcement and consummation of the Business Combination; (8) the ability to recognize the anticipated benefits of the Business Combination, which may be affected by, among other things, competition, the ability of Roth to grow and manage growth profitably, grow its customer base, maintain relationships with customers and suppliers and retain its management and key employees;</w:t>
      </w:r>
    </w:p>
    <w:p>
      <w:pPr>
        <w:spacing w:after="0" w:line="2" w:lineRule="exact"/>
        <w:rPr>
          <w:sz w:val="20"/>
          <w:szCs w:val="20"/>
          <w:color w:val="auto"/>
        </w:rPr>
      </w:pPr>
    </w:p>
    <w:p>
      <w:pPr>
        <w:jc w:val="both"/>
        <w:ind w:firstLine="8"/>
        <w:spacing w:after="0" w:line="252"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the business of Tigo and Roth (including the effects of the ongoing global supply chain shortage); (10) Tigo’s limited operating history and history of net losses; (11) costs related to the Business Combination; (12) changes in applicable laws or regulations; (13) the possibility that Tigo or Roth may be adversely affected by other economic, business, regulatory, and/or competitive factors; (14) Tigo’s estimates of expenses and profitability; (15) the evolution of the markets in which Tigo competes; (16) the ability of Tigo to implement its strategic initiatives and continue to innovate its existing products; (17) the ability of Tigo to adhere to legal requirements with respect to the protection of personal data and privacy laws; (18) cybersecurity risks, data loss and other breaches of Tigo’s network security and the disclosure of personal information; and (19) the risk of regulatory lawsuits or proceedings relating to Tigo’s products or services.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Roth and Tigo or the date of such information in the case of information from persons other than Roth and Tigo, and we disclaim any intention or obligation to update any forward-looking statements as a result of developments occurring after the date of this communication. Forecasts and estimates regarding Tigo’s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2022-12-06T16:23:46Z</dcterms:created>
  <dcterms:modified xsi:type="dcterms:W3CDTF">2022-12-06T16:23:46Z</dcterms:modified>
</cp:coreProperties>
</file>