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6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001-40710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83-3583873</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gridSpan w:val="3"/>
          </w:tcPr>
          <w:p>
            <w:pPr>
              <w:jc w:val="center"/>
              <w:ind w:right="74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8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655 Campbell Technology Parkway, Suite 150</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5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Campbell, California</w:t>
            </w:r>
          </w:p>
        </w:tc>
        <w:tc>
          <w:tcPr>
            <w:tcW w:w="9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95008</w:t>
            </w:r>
          </w:p>
        </w:tc>
      </w:tr>
      <w:tr>
        <w:trPr>
          <w:trHeight w:val="234"/>
        </w:trPr>
        <w:tc>
          <w:tcPr>
            <w:tcW w:w="4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402-0802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TYGO</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16, 2025, Tigo Energy, Inc. (the “Company”) received a notice (the “Nasdaq Notice”) from The Nasdaq Stock Market LLC (“Nasdaq”) notifying the Company that it was back in compliance with the minimum bid price requirements set forth in Nasdaq Listing Rule 5550(a)(2) (the “Minimum Bid Price Requirement”) for continued listing on Nasdaq.</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previously notified on April 3, 2025 that it was not in compliance with Nasdaq Listing Rule 5550(a)(2) because its common stock had failed to maintain a minimum bid price of $1.00 per share for a period of 30 consecutive business days.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Nasdaq Notice, Nasdaq notified the Company that for the last 10 consecutive business days, the closing bid price of the Company’s common stock has been at $1.00 per share or greater and as such the Company has regained compliance with Minimum Bid Price Requirement and the matter is now closed.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TIGO ENERGY,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Bill Roeschlein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Bill Roeschlein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2025-06-17T07:47:58Z</dcterms:created>
  <dcterms:modified xsi:type="dcterms:W3CDTF">2025-06-17T07:47:58Z</dcterms:modified>
</cp:coreProperties>
</file>