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2024</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TIGO ENERGY, INC.</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52"/>
        </w:trPr>
        <w:tc>
          <w:tcPr>
            <w:tcW w:w="29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001-40710</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655 Campbell Technology Parkway, Suite 150</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Campbell, California 95008</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r>
              <w:rPr>
                <w:rFonts w:ascii="Times New Roman" w:cs="Times New Roman" w:eastAsia="Times New Roman" w:hAnsi="Times New Roman"/>
                <w:sz w:val="18"/>
                <w:szCs w:val="18"/>
                <w:b w:val="1"/>
                <w:bCs w:val="1"/>
                <w:color w:val="auto"/>
                <w:w w:val="99"/>
              </w:rPr>
              <w:t>: (408) 402-0802</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TYGO</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20, 2024, Tigo Energy, Inc. (the “Company”) held its 2024 Annual Meeting of Stockholders (the “Annual Meeting”). Set forth below are the voting results of the two proposals considered and voted upon at the Annual Meeting, which were described in the Company’s definitive proxy statement on Schedule 14A filed with the Securities and Exchange Commission (the “SEC”) on April 5, 2024, as supplemented by the Company’s additional definitive proxy materials on Schedule 14A filed with the SEC on April 19,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 To elect seven director nominees to hold office until the 2025 Annual Meeting of Stockholders.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45"/>
        </w:trPr>
        <w:tc>
          <w:tcPr>
            <w:tcW w:w="7320" w:type="dxa"/>
            <w:vAlign w:val="bottom"/>
          </w:tcPr>
          <w:p>
            <w:pPr>
              <w:spacing w:after="0"/>
              <w:rPr>
                <w:sz w:val="21"/>
                <w:szCs w:val="21"/>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Zvi Alon</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47,679,869</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Tomer Babai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47,682,194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2,983,300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 C. Conley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39,291,100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8,413,907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2,983,300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Sagit Manor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47,677,232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2,983,300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Splinter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39,063,671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8,641,336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2,983,300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Stanley Stern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47,684,454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2,983,300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Wilson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47,684,645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2,983,300</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 To ratify the appointment of Deloitte &amp; Touche LLP as the Company’s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0" w:type="dxa"/>
            <w:vAlign w:val="bottom"/>
          </w:tcPr>
          <w:p>
            <w:pPr>
              <w:spacing w:after="0"/>
              <w:rPr>
                <w:sz w:val="21"/>
                <w:szCs w:val="21"/>
                <w:color w:val="auto"/>
              </w:rPr>
            </w:pPr>
          </w:p>
        </w:tc>
        <w:tc>
          <w:tcPr>
            <w:tcW w:w="212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2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8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50,680,296</w:t>
            </w:r>
          </w:p>
        </w:tc>
        <w:tc>
          <w:tcPr>
            <w:tcW w:w="226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7,903</w:t>
            </w:r>
          </w:p>
        </w:tc>
        <w:tc>
          <w:tcPr>
            <w:tcW w:w="3360" w:type="dxa"/>
            <w:vAlign w:val="bottom"/>
            <w:gridSpan w:val="3"/>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655"/>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Bill Roeschlein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2024-05-21T05:52:45Z</dcterms:created>
  <dcterms:modified xsi:type="dcterms:W3CDTF">2024-05-21T05:52:45Z</dcterms:modified>
</cp:coreProperties>
</file>