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ALON ZVI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983-B UNIVERSITY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 Chairperson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68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08/11/2025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26,916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1,274,994</w:t>
            </w:r>
            <w:r>
              <w:rPr>
                <w:rFonts w:ascii="Times New Roman" w:cs="Times New Roman" w:eastAsia="Times New Roman" w:hAnsi="Times New Roman"/>
                <w:sz w:val="22"/>
                <w:szCs w:val="22"/>
                <w:color w:val="008000"/>
                <w:w w:val="91"/>
                <w:vertAlign w:val="superscript"/>
              </w:rPr>
              <w:t>(2)(3)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1,774,826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Alon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12,689,306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57,971 shares of Common Stock underlying RSUs granted to the reporting person on August 11, 2023 (the "August 2023 Grant Date"), 333,330 shares of Common Stock underlying RSUs granted to the reporting person on September 16, 2024 (the "September 2024 Grant Date"), and 360,687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08/21/2025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2025-08-21T21:05:10Z</dcterms:created>
  <dcterms:modified xsi:type="dcterms:W3CDTF">2025-08-21T21:05:10Z</dcterms:modified>
</cp:coreProperties>
</file>