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7047865" cy="544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445760"/>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ALON ZVI</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200"/>
        <w:spacing w:after="0" w:line="336" w:lineRule="auto"/>
        <w:rPr>
          <w:sz w:val="20"/>
          <w:szCs w:val="20"/>
          <w:color w:val="auto"/>
        </w:rPr>
      </w:pPr>
      <w:r>
        <w:rPr>
          <w:rFonts w:ascii="Times New Roman" w:cs="Times New Roman" w:eastAsia="Times New Roman" w:hAnsi="Times New Roman"/>
          <w:sz w:val="16"/>
          <w:szCs w:val="16"/>
          <w:color w:val="0000FF"/>
        </w:rPr>
        <w:t>655 CAMPBELL TECHNOLOGY PKWY, STE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TIGO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04/16/2025</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69"/>
        <w:spacing w:after="0"/>
        <w:rPr>
          <w:sz w:val="20"/>
          <w:szCs w:val="20"/>
          <w:color w:val="auto"/>
        </w:rPr>
      </w:pPr>
      <w:r>
        <w:rPr>
          <w:rFonts w:ascii="Times New Roman" w:cs="Times New Roman" w:eastAsia="Times New Roman" w:hAnsi="Times New Roman"/>
          <w:sz w:val="16"/>
          <w:szCs w:val="16"/>
          <w:color w:val="0000FF"/>
        </w:rPr>
        <w:t>CEO / Chairperson</w:t>
      </w:r>
    </w:p>
    <w:p>
      <w:pPr>
        <w:spacing w:after="0" w:line="407" w:lineRule="exact"/>
        <w:rPr>
          <w:sz w:val="24"/>
          <w:szCs w:val="24"/>
          <w:color w:val="auto"/>
        </w:rPr>
      </w:pPr>
    </w:p>
    <w:p>
      <w:pPr>
        <w:sectPr>
          <w:pgSz w:w="11900" w:h="16838" w:orient="portrait"/>
          <w:cols w:equalWidth="0" w:num="3">
            <w:col w:w="3180" w:space="720"/>
            <w:col w:w="3111" w:space="720"/>
            <w:col w:w="3349"/>
          </w:cols>
          <w:pgMar w:left="460" w:top="215"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CAMPBELL</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95008</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11"/>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20" w:type="dxa"/>
            <w:vAlign w:val="bottom"/>
            <w:tcBorders>
              <w:bottom w:val="single" w:sz="8" w:color="2C2C2C"/>
            </w:tcBorders>
          </w:tcPr>
          <w:p>
            <w:pPr>
              <w:jc w:val="right"/>
              <w:ind w:right="97"/>
              <w:spacing w:after="0"/>
              <w:rPr>
                <w:sz w:val="20"/>
                <w:szCs w:val="20"/>
                <w:color w:val="auto"/>
              </w:rPr>
            </w:pPr>
            <w:r>
              <w:rPr>
                <w:rFonts w:ascii="Times New Roman" w:cs="Times New Roman" w:eastAsia="Times New Roman" w:hAnsi="Times New Roman"/>
                <w:sz w:val="16"/>
                <w:szCs w:val="16"/>
                <w:color w:val="0000FF"/>
              </w:rPr>
              <w:t>04/16/2025</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78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16"/>
                <w:szCs w:val="16"/>
                <w:color w:val="0000FF"/>
              </w:rPr>
              <w:t>101,978</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right"/>
              <w:ind w:right="9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941,223</w:t>
            </w:r>
            <w:r>
              <w:rPr>
                <w:rFonts w:ascii="Times New Roman" w:cs="Times New Roman" w:eastAsia="Times New Roman" w:hAnsi="Times New Roman"/>
                <w:sz w:val="20"/>
                <w:szCs w:val="20"/>
                <w:color w:val="008000"/>
                <w:w w:val="93"/>
                <w:vertAlign w:val="superscript"/>
              </w:rPr>
              <w:t>(2)(3)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1,774,826</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Revocable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Alon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12,689,306</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Ventures,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04/16/2025</w:t>
            </w:r>
          </w:p>
        </w:tc>
        <w:tc>
          <w:tcPr>
            <w:tcW w:w="106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101,978</w:t>
            </w: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05/12/2025</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60"/>
              <w:spacing w:after="0" w:line="202" w:lineRule="exact"/>
              <w:rPr>
                <w:sz w:val="20"/>
                <w:szCs w:val="20"/>
                <w:color w:val="auto"/>
              </w:rPr>
            </w:pPr>
            <w:r>
              <w:rPr>
                <w:rFonts w:ascii="Times New Roman" w:cs="Times New Roman" w:eastAsia="Times New Roman" w:hAnsi="Times New Roman"/>
                <w:sz w:val="16"/>
                <w:szCs w:val="16"/>
                <w:color w:val="0000FF"/>
              </w:rPr>
              <w:t>101,978</w:t>
            </w:r>
            <w:r>
              <w:rPr>
                <w:rFonts w:ascii="Times New Roman" w:cs="Times New Roman" w:eastAsia="Times New Roman" w:hAnsi="Times New Roman"/>
                <w:sz w:val="20"/>
                <w:szCs w:val="20"/>
                <w:color w:val="008000"/>
                <w:vertAlign w:val="superscript"/>
              </w:rPr>
              <w:t>(5)</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buy and hold exercise by the reporting person of a stock option that was set to expire on May 12, 2025.</w:t>
      </w:r>
    </w:p>
    <w:p>
      <w:pPr>
        <w:spacing w:after="0" w:line="39" w:lineRule="exact"/>
        <w:rPr>
          <w:rFonts w:ascii="Times New Roman" w:cs="Times New Roman" w:eastAsia="Times New Roman" w:hAnsi="Times New Roman"/>
          <w:sz w:val="13"/>
          <w:szCs w:val="13"/>
          <w:color w:val="008000"/>
        </w:rPr>
      </w:pPr>
    </w:p>
    <w:p>
      <w:pPr>
        <w:jc w:val="both"/>
        <w:ind w:left="40" w:right="26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115,942 shares of common stock, par value $0.0001 per share ("Common Stock"), underlying restricted stock units ("RSUs") granted to the reporting person on August 11, 2023 (the "August 2023 Grant Date") and 333,330 shares of Common Stock underlying RSUs granted to the reporting person on September 16, 2024 (the "September 2024 Grant Date"), in each case, pursuant to the Issuer's 2023 Incentive Plan.</w:t>
      </w:r>
    </w:p>
    <w:p>
      <w:pPr>
        <w:ind w:left="40" w:right="18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immediately exercisable.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administrative error, the correct number of derivative securities beneficially owned by the reporting person reflects an increase in the number of shares reported by 7 shares.</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Bill Roeschlein, as attorney-</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04/17/2025</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2025-04-17T15:33:03Z</dcterms:created>
  <dcterms:modified xsi:type="dcterms:W3CDTF">2025-04-17T15:33:03Z</dcterms:modified>
</cp:coreProperties>
</file>