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3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3682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Tian Jing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3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LOS GATOS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95032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08/11/2025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6,730</w:t>
            </w:r>
            <w:r>
              <w:rPr>
                <w:rFonts w:ascii="Times New Roman" w:cs="Times New Roman" w:eastAsia="Times New Roman" w:hAnsi="Times New Roman"/>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263,539</w:t>
            </w:r>
            <w:r>
              <w:rPr>
                <w:rFonts w:ascii="Times New Roman" w:cs="Times New Roman" w:eastAsia="Times New Roman" w:hAnsi="Times New Roman"/>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08/20/2025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20,221</w:t>
            </w:r>
            <w:r>
              <w:rPr>
                <w:rFonts w:ascii="Times New Roman" w:cs="Times New Roman" w:eastAsia="Times New Roman" w:hAnsi="Times New Roman"/>
                <w:sz w:val="21"/>
                <w:szCs w:val="21"/>
                <w:color w:val="008000"/>
                <w:w w:val="95"/>
                <w:vertAlign w:val="superscript"/>
              </w:rPr>
              <w:t>(4)</w:t>
            </w: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0.686</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283,760</w:t>
            </w:r>
            <w:r>
              <w:rPr>
                <w:rFonts w:ascii="Times New Roman" w:cs="Times New Roman" w:eastAsia="Times New Roman" w:hAnsi="Times New Roman"/>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08/20/2025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20,221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0000FF"/>
                <w:w w:val="97"/>
              </w:rPr>
              <w:t>02/24/2031</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3,107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ind w:right="15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p>
      <w:pPr>
        <w:spacing w:after="0" w:line="17" w:lineRule="exact"/>
        <w:rPr>
          <w:rFonts w:ascii="Times New Roman" w:cs="Times New Roman" w:eastAsia="Times New Roman" w:hAnsi="Times New Roman"/>
          <w:sz w:val="13"/>
          <w:szCs w:val="13"/>
          <w:color w:val="008000"/>
        </w:rPr>
      </w:pPr>
    </w:p>
    <w:p>
      <w:pPr>
        <w:ind w:left="40" w:right="18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14,492 shares of Common Stock underlying RSUs granted to the reporting person on August 11, 2023 (the "August 2023 Grant Date"), 71,274 shares of Common Stock underlying RSUs granted to the reporting person on September 16, 2024 (the "September 2024 Grant Date"), and 77,124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8"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shall vest, and an equal number of shares of Common Stock will be deliverable to the reporting person, on each of the first three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buy and hold exercise by the reporting person of a stock option that was set to expire on February 24, 2031.</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immediately exercisable, subject to a right of repurchase in favor of the Issuer, which lapses as the stock option vests. The options were fully vested as of 12/31/2024.</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Bill Roeschlein, as attorney- </w:t>
      </w:r>
      <w:r>
        <w:rPr>
          <w:rFonts w:ascii="Times New Roman" w:cs="Times New Roman" w:eastAsia="Times New Roman" w:hAnsi="Times New Roman"/>
          <w:sz w:val="33"/>
          <w:szCs w:val="33"/>
          <w:color w:val="0000FF"/>
          <w:vertAlign w:val="subscript"/>
        </w:rPr>
        <w:t>08/21/2025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75342"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2025-08-21T21:05:04Z</dcterms:created>
  <dcterms:modified xsi:type="dcterms:W3CDTF">2025-08-21T21:05:04Z</dcterms:modified>
</cp:coreProperties>
</file>