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19, 2026</w:t>
      </w:r>
    </w:p>
    <w:p>
      <w:pPr>
        <w:spacing w:after="0" w:line="31" w:lineRule="exact"/>
        <w:rPr>
          <w:sz w:val="24"/>
          <w:szCs w:val="24"/>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83-3583873</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983 University Avenue, Suite B</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Los Gatos, California 95032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 2023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Bill Roeschlein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655 Campbell Technology Parkway, Suite 150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Campbell, California 95008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402-0802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3" w:lineRule="exact"/>
        <w:rPr>
          <w:sz w:val="24"/>
          <w:szCs w:val="24"/>
          <w:color w:val="auto"/>
        </w:rPr>
      </w:pPr>
    </w:p>
    <w:tbl>
      <w:tblPr>
        <w:tblLayout w:type="fixed"/>
        <w:tblInd w:w="184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49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10"/>
        </w:trPr>
        <w:tc>
          <w:tcPr>
            <w:tcW w:w="282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Joel Rubinstein</w:t>
            </w:r>
          </w:p>
        </w:tc>
        <w:tc>
          <w:tcPr>
            <w:tcW w:w="49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Laura Katherine Mann</w:t>
            </w:r>
          </w:p>
        </w:tc>
      </w:tr>
      <w:tr>
        <w:trPr>
          <w:trHeight w:val="216"/>
        </w:trPr>
        <w:tc>
          <w:tcPr>
            <w:tcW w:w="282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White &amp; Case LLP</w:t>
            </w:r>
          </w:p>
        </w:tc>
        <w:tc>
          <w:tcPr>
            <w:tcW w:w="49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White &amp; Case LLP</w:t>
            </w:r>
          </w:p>
        </w:tc>
      </w:tr>
      <w:tr>
        <w:trPr>
          <w:trHeight w:val="216"/>
        </w:trPr>
        <w:tc>
          <w:tcPr>
            <w:tcW w:w="282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1221 Avenue of the Americas</w:t>
            </w:r>
          </w:p>
        </w:tc>
        <w:tc>
          <w:tcPr>
            <w:tcW w:w="49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609 Main Street</w:t>
            </w:r>
          </w:p>
        </w:tc>
      </w:tr>
      <w:tr>
        <w:trPr>
          <w:trHeight w:val="216"/>
        </w:trPr>
        <w:tc>
          <w:tcPr>
            <w:tcW w:w="282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New York, New York 10020</w:t>
            </w:r>
          </w:p>
        </w:tc>
        <w:tc>
          <w:tcPr>
            <w:tcW w:w="49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Houston, Texas 77002</w:t>
            </w:r>
          </w:p>
        </w:tc>
      </w:tr>
      <w:tr>
        <w:trPr>
          <w:trHeight w:val="238"/>
        </w:trPr>
        <w:tc>
          <w:tcPr>
            <w:tcW w:w="282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Telephone: (212) 819-8200</w:t>
            </w:r>
          </w:p>
        </w:tc>
        <w:tc>
          <w:tcPr>
            <w:tcW w:w="49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8"/>
              </w:rPr>
              <w:t>Telephone: (713) 496-9700</w:t>
            </w:r>
          </w:p>
        </w:tc>
      </w:tr>
    </w:tbl>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Registration Statement is filed by Tigo Energy, Inc. (the “Company”) for the purpose of registering additional shares of common stock, par value $0.0001 per share, of the Company (the “Common Stock”) under the Company’s 2023 Incentive Plan (the “2023 Incentive Plan”).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number of shares of Common Stock reserved for issuance under the 2023 Incentive Plan are subject to automatic increase on the first trading day of each calendar year, beginning with calendar year 2024 by a number of shares of Common Stock equal to three percent (3%) of the total outstanding shares of Common Stock on the last day of the prior calendar year (the “2023 Incentive Plan Evergreen Provision”). Pursuant to the 2023 Incentive Plan Evergreen Provision, the number of shares of Common Stock available for issuance under the 2023 Incentive Plan was increased by 2,112,736 shares effective January 1, 2026. This Registration Statement registers the additional shares available for issuance under the 2023 Incentive Plan as a result of the 2023 Incentive Plan Evergreen Provision.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Instruction E of Form S-8, the contents of the Company’s prior registration statements on Form S-8 (File Nos. 333-273897, 333-279917 and 333-285977) registering shares of the Common Stock under the 2023 Incentive Plan are hereby incorporated by reference herein, and the information required by Part II of Form S-8 is omitted, except as supplemented by the information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29" w:lineRule="exact"/>
        <w:rPr>
          <w:sz w:val="20"/>
          <w:szCs w:val="20"/>
          <w:color w:val="auto"/>
        </w:rPr>
      </w:pPr>
    </w:p>
    <w:p>
      <w:pPr>
        <w:jc w:val="both"/>
        <w:ind w:left="340" w:hanging="332"/>
        <w:spacing w:after="0" w:line="253"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Rule 428 under the Securities Act of 1933, as amended (the “Securities Act”), this Registration Statement omits the information specified in Part I of Form S-8. The documents containing the information specified in this Part I of Form S-8 (“Plan Information” and “Registrant Information and Employee Plan Annual Information”) will be sent or given to employees as specified by the Securities and Exchange Commission (the “SEC”) pursuant to Rule 428(b)(1) under the Securities Act. Such documents are not required to be and are not filed with the SEC either as part of this Registration Statement or as prospectuses or prospectus supplements pursuant to Rule 424 under the Securities Act.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under the Securities Act, and will include the address and telephone number to which the request is to be directed.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hereby incorporates by reference in this Registration Statement the following:</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by the Company with the SEC on March 19,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 on </w:t>
      </w:r>
      <w:hyperlink r:id="rId16">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filed with the SEC on February 26, 2026;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capital stock contained in our Registration Statement on </w:t>
      </w:r>
      <w:hyperlink r:id="rId1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001-40710) as originally filed with the SEC on August 4, 2021 and any amendment or report filed for the purpose of updating this information (including </w:t>
      </w:r>
      <w:hyperlink r:id="rId18">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1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21, 2024), which description is incorporated herein by reference.</w:t>
      </w:r>
    </w:p>
    <w:p>
      <w:pPr>
        <w:spacing w:after="0" w:line="180"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documents subsequently filed by the Company pursuant to Sections 13(a), 13(c), 14 and 15(d) of the Securities Exchange Act of 1934, as amended (the “Exchange Act”) prior to the filing of a post-effective amendment to which this Registration Statement relates, which indicates that all securities offered hereby have been sold or which deregisters all securities then remaining unsold, shall be deemed to be incorporated by reference in this Registration Statement and to be a part hereof from the date of filing or furnishing of such documents.</w:t>
      </w:r>
    </w:p>
    <w:p>
      <w:pPr>
        <w:spacing w:after="0" w:line="180"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0"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Notwithstanding the foregoing, no information is incorporated by reference in this Registration Statement where such information under applicable forms and regulations of the SEC is not deemed to be “filed” under Section 18 of the Exchange Act or otherwise subject to the liabilities of that section, unless the report or filing containing such information indicates that the information therein is to be considered “filed” under the Exchange Act or is to be incorporated by reference in this Registration Statement.</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660" w:type="dxa"/>
            <w:vAlign w:val="bottom"/>
            <w:tcBorders>
              <w:bottom w:val="single" w:sz="8" w:color="auto"/>
            </w:tcBorders>
            <w:gridSpan w:val="7"/>
          </w:tcPr>
          <w:p>
            <w:pPr>
              <w:ind w:left="18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0000EE"/>
            </w:tcBorders>
            <w:shd w:val="clear" w:color="auto" w:fill="CCEEFF"/>
          </w:tcPr>
          <w:p>
            <w:pPr>
              <w:spacing w:after="0"/>
              <w:rPr>
                <w:sz w:val="15"/>
                <w:szCs w:val="15"/>
                <w:color w:val="auto"/>
              </w:rPr>
            </w:pPr>
          </w:p>
        </w:tc>
        <w:tc>
          <w:tcPr>
            <w:tcW w:w="102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Second Amended and Restated Certificate of Incorporation of Tigo Energy, Inc. (incorporated by reference to Exhibit 3.1 to the Company’s</w:t>
              </w:r>
            </w:hyperlink>
          </w:p>
        </w:tc>
      </w:tr>
      <w:tr>
        <w:trPr>
          <w:trHeight w:val="217"/>
        </w:trPr>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2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Current Report on Form 8-K (File No. 001-40710), filed with the Securities and Exchange Commission on May 30, 2023).</w:t>
              </w:r>
            </w:hyperlink>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37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5"/>
                <w:szCs w:val="15"/>
                <w:color w:val="auto"/>
              </w:rPr>
            </w:pPr>
          </w:p>
        </w:tc>
        <w:tc>
          <w:tcPr>
            <w:tcW w:w="1022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Amended and Restated Bylaws of Tigo Energy, Inc. (incorporated by reference to Exhibit 3.2 to the Company’s Current Report on Form 8-K</w:t>
              </w:r>
            </w:hyperlink>
          </w:p>
        </w:tc>
      </w:tr>
      <w:tr>
        <w:trPr>
          <w:trHeight w:val="217"/>
        </w:trPr>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0" w:type="dxa"/>
            <w:vAlign w:val="bottom"/>
            <w:tcBorders>
              <w:top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(File No. 001-40710), filed with the Securities and Exchange Commission on May 30, 2023).</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37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5"/>
                <w:szCs w:val="15"/>
                <w:color w:val="auto"/>
              </w:rPr>
            </w:pPr>
          </w:p>
        </w:tc>
        <w:tc>
          <w:tcPr>
            <w:tcW w:w="1022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2023 Equity Incentive Plan of Tigo Energy, Inc. (incorporated by reference to Exhibit 10.4 to the Company’s Current Report on Form 8-K</w:t>
              </w:r>
            </w:hyperlink>
          </w:p>
        </w:tc>
      </w:tr>
      <w:tr>
        <w:trPr>
          <w:trHeight w:val="217"/>
        </w:trPr>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0" w:type="dxa"/>
            <w:vAlign w:val="bottom"/>
            <w:tcBorders>
              <w:top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(File No. 001-40710), filed with the Securities and Exchange Commission on May 30, 2023).</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37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7"/>
                <w:szCs w:val="17"/>
                <w:color w:val="auto"/>
              </w:rPr>
            </w:pPr>
          </w:p>
        </w:tc>
        <w:tc>
          <w:tcPr>
            <w:tcW w:w="102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White &amp; Case LLP with respect to the legality of the Common Stock being registered.</w:t>
            </w: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37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7"/>
                <w:szCs w:val="17"/>
                <w:color w:val="auto"/>
              </w:rPr>
            </w:pPr>
          </w:p>
        </w:tc>
        <w:tc>
          <w:tcPr>
            <w:tcW w:w="102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Deloitte &amp; Touche LLP.</w:t>
            </w: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7"/>
                <w:szCs w:val="17"/>
                <w:color w:val="auto"/>
              </w:rPr>
            </w:pPr>
          </w:p>
        </w:tc>
        <w:tc>
          <w:tcPr>
            <w:tcW w:w="102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White &amp; Case LLP (included in Exhibit 5.1 to this Registration Statement).</w:t>
            </w: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37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7"/>
                <w:szCs w:val="17"/>
                <w:color w:val="auto"/>
              </w:rPr>
            </w:pPr>
          </w:p>
        </w:tc>
        <w:tc>
          <w:tcPr>
            <w:tcW w:w="102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of certain officers and directors (included on the signature page to this Registration Statement).</w:t>
            </w: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37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5"/>
                <w:szCs w:val="15"/>
                <w:color w:val="auto"/>
              </w:rPr>
            </w:pPr>
          </w:p>
        </w:tc>
        <w:tc>
          <w:tcPr>
            <w:tcW w:w="102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Campbell, State of California on the 19th day of March, 2026.</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Zvi 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Zvi Alon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Chairman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of the undersigned constitutes and appoints each of Zvi Alon and Bill Roeschlein, each acting alone, their true and lawful attorneys-in-fact and agents, with full power of substitution and resubstitution, for such person and in their name, place and stead, in any and all capacities, to sign this Registration Statement on Form S-8 and all post-effective amendments thereto, of Tigo Energy, Inc., and to file the same, with all exhibits thereto, and other document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that any such attorney-in-fact and agent, or his or her substitute or substitutes, may lawfully do or cause to be done by virtue hereof.</w:t>
      </w:r>
    </w:p>
    <w:p>
      <w:pPr>
        <w:spacing w:after="0" w:line="18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1"/>
                <w:szCs w:val="21"/>
                <w:color w:val="auto"/>
              </w:rPr>
            </w:pP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Capacities</w:t>
            </w:r>
          </w:p>
        </w:tc>
        <w:tc>
          <w:tcPr>
            <w:tcW w:w="220" w:type="dxa"/>
            <w:vAlign w:val="bottom"/>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Zvi Alon</w:t>
            </w:r>
          </w:p>
        </w:tc>
        <w:tc>
          <w:tcPr>
            <w:tcW w:w="22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Zvi Alon</w:t>
            </w:r>
          </w:p>
        </w:tc>
        <w:tc>
          <w:tcPr>
            <w:tcW w:w="2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Bill Roeschlein</w:t>
            </w:r>
          </w:p>
        </w:tc>
        <w:tc>
          <w:tcPr>
            <w:tcW w:w="22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Bill Roeschlein</w:t>
            </w:r>
          </w:p>
        </w:tc>
        <w:tc>
          <w:tcPr>
            <w:tcW w:w="2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Tomer Babai</w:t>
            </w:r>
          </w:p>
        </w:tc>
        <w:tc>
          <w:tcPr>
            <w:tcW w:w="22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Tomer Babai</w:t>
            </w:r>
          </w:p>
        </w:tc>
        <w:tc>
          <w:tcPr>
            <w:tcW w:w="2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Joan C. Conley</w:t>
            </w:r>
          </w:p>
        </w:tc>
        <w:tc>
          <w:tcPr>
            <w:tcW w:w="22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Joan C. Conley</w:t>
            </w:r>
          </w:p>
        </w:tc>
        <w:tc>
          <w:tcPr>
            <w:tcW w:w="2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Sagit Manor</w:t>
            </w:r>
          </w:p>
        </w:tc>
        <w:tc>
          <w:tcPr>
            <w:tcW w:w="22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Sagit Manor</w:t>
            </w:r>
          </w:p>
        </w:tc>
        <w:tc>
          <w:tcPr>
            <w:tcW w:w="2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Splinter</w:t>
            </w:r>
          </w:p>
        </w:tc>
        <w:tc>
          <w:tcPr>
            <w:tcW w:w="22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Michael Splinter</w:t>
            </w:r>
          </w:p>
        </w:tc>
        <w:tc>
          <w:tcPr>
            <w:tcW w:w="2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Stanley Stern</w:t>
            </w:r>
          </w:p>
        </w:tc>
        <w:tc>
          <w:tcPr>
            <w:tcW w:w="22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Stanley Stern</w:t>
            </w:r>
          </w:p>
        </w:tc>
        <w:tc>
          <w:tcPr>
            <w:tcW w:w="2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Wilson</w:t>
            </w:r>
          </w:p>
        </w:tc>
        <w:tc>
          <w:tcPr>
            <w:tcW w:w="22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John Wilson</w:t>
            </w:r>
          </w:p>
        </w:tc>
        <w:tc>
          <w:tcPr>
            <w:tcW w:w="2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633"/>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II-3</w:t>
            </w: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156845</wp:posOffset>
            </wp:positionV>
            <wp:extent cx="2143125" cy="1345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214312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Tigo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983 University Avenue, Suite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Gatos, California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 Tigo Energy, Inc. - 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acted as New York counsel to Tigo 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by the Company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on the date hereof, relating to the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2,112,736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par value $0.0001 per share, of the Company reserved for issuance under the Company’s 2023 Incentive Plan (the “</w:t>
      </w:r>
      <w:r>
        <w:rPr>
          <w:rFonts w:ascii="Times New Roman" w:cs="Times New Roman" w:eastAsia="Times New Roman" w:hAnsi="Times New Roman"/>
          <w:sz w:val="18"/>
          <w:szCs w:val="18"/>
          <w:u w:val="single" w:color="auto"/>
          <w:color w:val="auto"/>
        </w:rPr>
        <w:t>2023 Incentive 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letter is rendered in accordance with the requirements of Item 601(b)(5) of Regulation S–K under the Securities Act, and no opinion is expressed herein as to any matter pertaining to the contents of the Registration Statement or any related prospectus, other than as expressly stated herein with respect to the issue of the Shares.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our opinion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 set forth in this opinion letter:</w:t>
      </w:r>
    </w:p>
    <w:p>
      <w:pPr>
        <w:spacing w:after="0" w:line="176"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Second Amended and Restated Certificate of Incorporation of the Company, filed with the Secretary of State of the State of Delaware on May 23, 2023, certified by the Secretary of the Company;</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Amended and Restated Bylaws of the Company as in effect on May 23, 2023, certified by the Secretary of the Company;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resolutions of the board of directors of the Company relating to, among other matters, the filing of the Registration Statement;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2023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color w:val="auto"/>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 expressed below, we have assumed, without independent investigation or verification of any kind, the genuineness of all signatures on documents we have reviewed, the legal capacity and competency of all natural persons signing all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 foregoing assumptions, and subject to the qualifications and limitations stated herein, having considered such questions of law as we have deemed necessary as a basis for the opinion expressed below, we are of the opinion that the Shares reserved for issuance pursuant to the 2023 Incentive Plan, as referenced above, have been duly authorized for issuance and sale pursuant to the 2023 Incentive Plan by all necessary corporate action of the Company, and when issued as provided under the 2023 Incentive Plan, they will be validly issued, fully paid and non-assessable.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opinion expressed above is limited to questions arising under the Delaware General Corporation Law. We do not express any opinion as to the laws of any other jurisdiction. The opinion expressed above is limited to the matters stated in this opinion letter, and no opinion is implied or may be inferred beyond those expressly stated in this opinion letter. This opinion letter is for your benefit in connection with the Registration Statement and may be relied upon by you and by persons entitled to rely upon it pursuant to the applicable provisions of the Securities Act. 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 expressed in this opinion letter.</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with the Commission as Exhibit 5.1 to the Registration Statement. In giving this consent, we do not hereby admit that we are in the category of persons whose consent is required under Section 7 of the Securities Act or the rules and regulations of the Commission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White &amp; Case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19, 2026, relating to the financial statements of Tigo Energy, Inc. appearing in the Annual Report on Form 10-K of Tigo Energy, Inc.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ectPr>
          <w:pgSz w:w="11900" w:h="16838" w:orient="portrait"/>
          <w:cols w:equalWidth="0" w:num="1">
            <w:col w:w="11240"/>
          </w:cols>
          <w:pgMar w:left="3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Tigo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8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25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20" w:type="dxa"/>
            <w:vAlign w:val="bottom"/>
            <w:vMerge w:val="restart"/>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5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par value</w:t>
            </w: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2,112,736</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$ 3.5550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7,510,776.48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$ 1,037.24</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$0.0001 per share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Total Offering Amounts:</w:t>
            </w:r>
          </w:p>
        </w:tc>
        <w:tc>
          <w:tcPr>
            <w:tcW w:w="1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7"/>
              </w:rPr>
              <w:t>7,510,776.48</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1,037.24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Total Fee Offsets: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Net Fee Due: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$ 1,037.24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58" w:lineRule="auto"/>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common stock, par value $0.0001 per share (the “Common Stock”) of Tigo Energy, Inc. (the “Company” or the “Registrant”) that may become issuable under the terms of the Company’s 2023 Incentive Plan (the “2023 Incentive Plan”) by reason of any share split, share dividend, recapitalization or other similar transaction effected without the Company’s receipt of consideration which results in an increase in the number of the outstanding shares of Common Stock.</w:t>
      </w:r>
    </w:p>
    <w:p>
      <w:pPr>
        <w:spacing w:after="0" w:line="183" w:lineRule="exact"/>
        <w:rPr>
          <w:rFonts w:ascii="Times New Roman" w:cs="Times New Roman" w:eastAsia="Times New Roman" w:hAnsi="Times New Roman"/>
          <w:sz w:val="18"/>
          <w:szCs w:val="18"/>
          <w:color w:val="auto"/>
        </w:rPr>
      </w:pPr>
    </w:p>
    <w:p>
      <w:pPr>
        <w:ind w:lef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(h) under the Securities Act, based upon the average of the high and low selling prices of the Common Stock on March 13, 2026, as reported on the Nasdaq Stock Market LLC.</w:t>
      </w:r>
    </w:p>
    <w:p>
      <w:pPr>
        <w:spacing w:after="0" w:line="161"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additional shares reserved for issuance authorized as of January 1, 2026 under the evergreen provision of the 2023 Incentive Plan.</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0"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jpe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15" Type="http://schemas.openxmlformats.org/officeDocument/2006/relationships/hyperlink" Target="https://www.sec.gov/Archives/edgar/data/1855447/000119312526115952/tygo-20251231.htm" TargetMode="External"/><Relationship Id="rId16" Type="http://schemas.openxmlformats.org/officeDocument/2006/relationships/hyperlink" Target="https://www.sec.gov/ix?doc=/Archives/edgar/data/1855447/000121390026020685/ea0278337-8k_tigo.htm" TargetMode="External"/><Relationship Id="rId17" Type="http://schemas.openxmlformats.org/officeDocument/2006/relationships/hyperlink" Target="http://www.sec.gov/Archives/edgar/data/1855447/000110465921099938/tm2112097d6_8a12b.htm" TargetMode="External"/><Relationship Id="rId18" Type="http://schemas.openxmlformats.org/officeDocument/2006/relationships/hyperlink" Target="http://www.sec.gov/Archives/edgar/data/1855447/000095017024034765/tygo-ex4_2.htm" TargetMode="External"/><Relationship Id="rId19" Type="http://schemas.openxmlformats.org/officeDocument/2006/relationships/hyperlink" Target="http://www.sec.gov/Archives/edgar/data/1855447/000095017024034765/tygo-20231231.htm" TargetMode="External"/><Relationship Id="rId21" Type="http://schemas.openxmlformats.org/officeDocument/2006/relationships/hyperlink" Target="http://www.sec.gov/Archives/edgar/data/1855447/000121390023044099/ea179362ex3-1_tigoenergy.htm" TargetMode="External"/><Relationship Id="rId22" Type="http://schemas.openxmlformats.org/officeDocument/2006/relationships/hyperlink" Target="http://www.sec.gov/Archives/edgar/data/1855447/000121390023044099/ea179362ex3-2_tigoenergy.htm" TargetMode="External"/><Relationship Id="rId23" Type="http://schemas.openxmlformats.org/officeDocument/2006/relationships/hyperlink" Target="http://www.sec.gov/Archives/edgar/data/1855447/000121390023044099/ea179362ex10-4_tigoenerg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2026-03-19T16:41:09Z</dcterms:created>
  <dcterms:modified xsi:type="dcterms:W3CDTF">2026-03-19T16:41:09Z</dcterms:modified>
</cp:coreProperties>
</file>