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ROESCHLEIN BILL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983 UNIVERSITY AVENUE, SUITE 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TIGO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TYGO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350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LOS GATOS</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95032</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08/11/2025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12,283</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1.28</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454,329</w:t>
            </w:r>
            <w:r>
              <w:rPr>
                <w:rFonts w:ascii="Times New Roman" w:cs="Times New Roman" w:eastAsia="Times New Roman" w:hAnsi="Times New Roman"/>
                <w:sz w:val="22"/>
                <w:szCs w:val="22"/>
                <w:color w:val="008000"/>
                <w:vertAlign w:val="superscript"/>
              </w:rPr>
              <w:t>(2)(3)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par value $0.0001 per share ("Common Stock") withheld in an exempt disposition to the Issuer under Rule 16b-3(e) to satisfy tax withholding obligations of the reporting person arising out of the vesting of previously reported restricted stock units ("RSUs").</w:t>
      </w:r>
    </w:p>
    <w:p>
      <w:pPr>
        <w:spacing w:after="0" w:line="7" w:lineRule="exact"/>
        <w:rPr>
          <w:rFonts w:ascii="Times New Roman" w:cs="Times New Roman" w:eastAsia="Times New Roman" w:hAnsi="Times New Roman"/>
          <w:sz w:val="13"/>
          <w:szCs w:val="13"/>
          <w:color w:val="008000"/>
        </w:rPr>
      </w:pPr>
    </w:p>
    <w:p>
      <w:pPr>
        <w:ind w:left="40" w:right="18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25,362 shares of Common Stock underlying RSUs granted to the reporting person on August 11, 2023 (the "August 2023 Grant Date"), 177,776 shares of Common Stock underlying RSUs granted to the reporting person on September 16, 2024 (the "September 2024 Grant Date"), and 192,366 shares of Common Stock underlying RSU's granted to the reporting person on August 1, 2025 (the "August 2025 Grant Date") in each case, pursuant to the Issuer's 2023 Incentive Plan. One-Third (1/3) of the RSUs initially granted to the reporting person on August 11, 2023 vested and were delivered to the reporting person on August 11, 2024, the first anniversary of the August 2023 Grant Date, and one-third of the RSUs subject to the grant shall vest and be deliverable to the reporting person on each of the second and third anniversaries of the August 2023 Grant Date, subject to continued service through each such vesting date.</w:t>
      </w:r>
    </w:p>
    <w:p>
      <w:pPr>
        <w:spacing w:after="0" w:line="26" w:lineRule="exact"/>
        <w:rPr>
          <w:rFonts w:ascii="Times New Roman" w:cs="Times New Roman" w:eastAsia="Times New Roman" w:hAnsi="Times New Roman"/>
          <w:sz w:val="13"/>
          <w:szCs w:val="13"/>
          <w:color w:val="008000"/>
        </w:rPr>
      </w:pPr>
    </w:p>
    <w:p>
      <w:pPr>
        <w:ind w:left="40" w:right="1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(Continuation of the Footnote (2)) One-Third (1/3) of the RSUs granted to the reporting person on September 16, 2024 shall vest, and an equal number of shares of Common Stock will be deliverable to the reporting person, on each of the first three anniversaries of the September 2024 Grant Date, subject to continued service through each such vesting date. One-Third (1/3) of the RSUs granted to the reporting person on August 1, 2025 shall vest, and an equal number of shares of Common Stock will be deliverable to the reporting person, on each of the first three anniversaries of the August 2025 Grant Date, subject to continued service through each such vesting date.</w:t>
      </w:r>
    </w:p>
    <w:p>
      <w:pPr>
        <w:spacing w:after="0" w:line="4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Bill Roeschlein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08/21/2025</w:t>
            </w:r>
          </w:p>
        </w:tc>
      </w:tr>
      <w:tr>
        <w:trPr>
          <w:trHeight w:val="20"/>
        </w:trPr>
        <w:tc>
          <w:tcPr>
            <w:tcW w:w="12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76669" TargetMode="External"/><Relationship Id="rId14" Type="http://schemas.openxmlformats.org/officeDocument/2006/relationships/hyperlink" Target="http://www.sec.gov/cgi-bin/browse-edgar?action=getcompany&amp;CIK=00018554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2025-08-21T21:04:57Z</dcterms:created>
  <dcterms:modified xsi:type="dcterms:W3CDTF">2025-08-21T21:04:57Z</dcterms:modified>
</cp:coreProperties>
</file>