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7047865" cy="4470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470400"/>
                    </a:xfrm>
                    <a:prstGeom prst="rect">
                      <a:avLst/>
                    </a:prstGeom>
                    <a:noFill/>
                  </pic:spPr>
                </pic:pic>
              </a:graphicData>
            </a:graphic>
          </wp:anchor>
        </w:drawing>
      </w:r>
    </w:p>
    <w:p>
      <w:pPr>
        <w:spacing w:after="0" w:line="1156"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Chang Yahui</w:t>
              </w:r>
            </w:hyperlink>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4"/>
          </w:tcPr>
          <w:p>
            <w:pPr>
              <w:ind w:left="60"/>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TIGO ENERGY,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TYGO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700" w:type="dxa"/>
            <w:vAlign w:val="bottom"/>
            <w:tcBorders>
              <w:top w:val="single" w:sz="8" w:color="0000EE"/>
            </w:tcBorders>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4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Borders>
              <w:top w:val="single" w:sz="8" w:color="EEEEEE"/>
            </w:tcBorders>
            <w:vMerge w:val="restart"/>
          </w:tcPr>
          <w:p>
            <w:pPr>
              <w:ind w:left="10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960" w:type="dxa"/>
            <w:vAlign w:val="bottom"/>
            <w:gridSpan w:val="4"/>
            <w:vMerge w:val="restart"/>
          </w:tcPr>
          <w:p>
            <w:pPr>
              <w:ind w:left="140"/>
              <w:spacing w:after="0" w:line="169" w:lineRule="exact"/>
              <w:rPr>
                <w:sz w:val="20"/>
                <w:szCs w:val="20"/>
                <w:color w:val="auto"/>
              </w:rPr>
            </w:pPr>
            <w:r>
              <w:rPr>
                <w:rFonts w:ascii="Times New Roman" w:cs="Times New Roman" w:eastAsia="Times New Roman" w:hAnsi="Times New Roman"/>
                <w:sz w:val="16"/>
                <w:szCs w:val="16"/>
                <w:color w:val="0000FF"/>
              </w:rPr>
              <w:t>11/11/2024</w:t>
            </w:r>
          </w:p>
        </w:tc>
        <w:tc>
          <w:tcPr>
            <w:tcW w:w="1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960" w:type="dxa"/>
            <w:vAlign w:val="bottom"/>
            <w:gridSpan w:val="4"/>
            <w:vMerge w:val="continue"/>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655 CAMPBELL TECHNOLOGY PKWY, STE 150</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0"/>
          <w:szCs w:val="20"/>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0"/>
          <w:szCs w:val="20"/>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0"/>
          <w:szCs w:val="20"/>
          <w:color w:val="auto"/>
        </w:rPr>
      </w:pPr>
    </w:p>
    <w:p>
      <w:pPr>
        <w:ind w:left="809"/>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308" w:lineRule="exact"/>
        <w:rPr>
          <w:sz w:val="20"/>
          <w:szCs w:val="20"/>
          <w:color w:val="auto"/>
        </w:rPr>
      </w:pPr>
    </w:p>
    <w:p>
      <w:pPr>
        <w:sectPr>
          <w:pgSz w:w="11900" w:h="16838" w:orient="portrait"/>
          <w:cols w:equalWidth="0" w:num="2">
            <w:col w:w="7660" w:space="71"/>
            <w:col w:w="334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right"/>
              <w:ind w:right="278"/>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CAMPBELL</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95008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2"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5"/>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4"/>
          </w:tcPr>
          <w:p>
            <w:pPr>
              <w:ind w:left="8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jc w:val="right"/>
              <w:ind w:right="18"/>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40"/>
              <w:spacing w:after="0"/>
              <w:rPr>
                <w:sz w:val="20"/>
                <w:szCs w:val="20"/>
                <w:color w:val="auto"/>
              </w:rPr>
            </w:pPr>
            <w:r>
              <w:rPr>
                <w:rFonts w:ascii="Times New Roman" w:cs="Times New Roman" w:eastAsia="Times New Roman" w:hAnsi="Times New Roman"/>
                <w:sz w:val="16"/>
                <w:szCs w:val="16"/>
                <w:color w:val="0000FF"/>
              </w:rPr>
              <w:t>11/11/2024</w:t>
            </w:r>
          </w:p>
        </w:tc>
        <w:tc>
          <w:tcPr>
            <w:tcW w:w="7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6"/>
                <w:szCs w:val="16"/>
                <w:color w:val="0000FF"/>
                <w:w w:val="97"/>
              </w:rPr>
              <w:t>144,000</w:t>
            </w:r>
            <w:r>
              <w:rPr>
                <w:rFonts w:ascii="Times New Roman" w:cs="Times New Roman" w:eastAsia="Times New Roman" w:hAnsi="Times New Roman"/>
                <w:sz w:val="20"/>
                <w:szCs w:val="20"/>
                <w:color w:val="008000"/>
                <w:w w:val="97"/>
                <w:vertAlign w:val="superscript"/>
              </w:rPr>
              <w:t>(1)</w:t>
            </w:r>
          </w:p>
        </w:tc>
        <w:tc>
          <w:tcPr>
            <w:tcW w:w="52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3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144,000</w:t>
            </w:r>
            <w:r>
              <w:rPr>
                <w:rFonts w:ascii="Times New Roman" w:cs="Times New Roman" w:eastAsia="Times New Roman" w:hAnsi="Times New Roman"/>
                <w:sz w:val="20"/>
                <w:szCs w:val="20"/>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w:t>
            </w:r>
          </w:p>
        </w:tc>
        <w:tc>
          <w:tcPr>
            <w:tcW w:w="120" w:type="dxa"/>
            <w:vAlign w:val="bottom"/>
          </w:tcPr>
          <w:p>
            <w:pPr>
              <w:spacing w:after="0"/>
              <w:rPr>
                <w:sz w:val="17"/>
                <w:szCs w:val="17"/>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11/11/2024</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Pr>
          <w:p>
            <w:pPr>
              <w:ind w:left="100"/>
              <w:spacing w:after="0" w:line="202" w:lineRule="exact"/>
              <w:rPr>
                <w:sz w:val="20"/>
                <w:szCs w:val="20"/>
                <w:color w:val="auto"/>
              </w:rPr>
            </w:pPr>
            <w:r>
              <w:rPr>
                <w:rFonts w:ascii="Times New Roman" w:cs="Times New Roman" w:eastAsia="Times New Roman" w:hAnsi="Times New Roman"/>
                <w:sz w:val="13"/>
                <w:szCs w:val="13"/>
                <w:color w:val="0000FF"/>
              </w:rPr>
              <w:t>250,000</w:t>
            </w:r>
            <w:r>
              <w:rPr>
                <w:rFonts w:ascii="Times New Roman" w:cs="Times New Roman" w:eastAsia="Times New Roman" w:hAnsi="Times New Roman"/>
                <w:sz w:val="20"/>
                <w:szCs w:val="20"/>
                <w:color w:val="008000"/>
                <w:vertAlign w:val="superscript"/>
              </w:rPr>
              <w:t>(2)</w:t>
            </w:r>
          </w:p>
        </w:tc>
        <w:tc>
          <w:tcPr>
            <w:tcW w:w="260" w:type="dxa"/>
            <w:vAlign w:val="bottom"/>
          </w:tcPr>
          <w:p>
            <w:pPr>
              <w:spacing w:after="0"/>
              <w:rPr>
                <w:sz w:val="17"/>
                <w:szCs w:val="17"/>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11/11/2034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250,000</w:t>
            </w: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250,000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jc w:val="right"/>
              <w:ind w:right="158"/>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26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underlying restricted stock units ("RSUs") granted to the reporting person on November 11, 2024 (the "Grant Date") pursuant to the Issuer's 2023 Incentive Plan. One-Third (1/3) of the RSUs shall vest, and an equal number of shares of Common Stock will be deliverable to the reporting person, on each of the first three anniversaries of October 7, 2024, subject to continued service through each such vesting date.</w:t>
      </w:r>
    </w:p>
    <w:p>
      <w:pPr>
        <w:spacing w:after="0" w:line="24" w:lineRule="exact"/>
        <w:rPr>
          <w:rFonts w:ascii="Times New Roman" w:cs="Times New Roman" w:eastAsia="Times New Roman" w:hAnsi="Times New Roman"/>
          <w:sz w:val="13"/>
          <w:szCs w:val="13"/>
          <w:color w:val="008000"/>
        </w:rPr>
      </w:pPr>
    </w:p>
    <w:p>
      <w:pPr>
        <w:ind w:left="40" w:right="3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was granted under the Issuer's 2023 Incentive Plan. The option is scheduled to vest as to twenty-five percent (25%) of the shares subject to the stock option on October 7, 2025 and one forty-eighth (1/48th) of the shares subject to the stock option shall vest on the last day of each calendar month thereafter, subject to continued service through each such vesting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transactions herein are being reported late due to inadvertent administrative oversight.</w:t>
      </w:r>
    </w:p>
    <w:p>
      <w:pPr>
        <w:spacing w:after="0" w:line="37" w:lineRule="exact"/>
        <w:rPr>
          <w:sz w:val="20"/>
          <w:szCs w:val="20"/>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Bill Roeschlein, as attorney-</w:t>
            </w:r>
          </w:p>
        </w:tc>
        <w:tc>
          <w:tcPr>
            <w:tcW w:w="1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12/16/2024</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6736"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2024-12-16T17:41:05Z</dcterms:created>
  <dcterms:modified xsi:type="dcterms:W3CDTF">2024-12-16T17:41:05Z</dcterms:modified>
</cp:coreProperties>
</file>