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6861-5_4seq1.xml.htm"/>
      <w:bookmarkStart w:id="1" w:name="kstm2316861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Roth Byron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ROTH CAPITAL PARTNERS, LLC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888 SAN CLEMENTE DRIVE,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NEWPORT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Roth CH Acquisition IV Co.</w:t>
              </w:r>
            </w:hyperlink>
            <w:r>
              <w:rPr/>
              <w:t xml:space="preserve"> [ </w:t>
            </w:r>
            <w:r>
              <w:rPr>
                <w:rFonts w:ascii="Times;serif" w:hAnsi="Times;serif"/>
                <w:color w:val="0000FF"/>
                <w:sz w:val="24"/>
                <w:shd w:fill="FFFFFF" w:val="clear"/>
              </w:rPr>
              <w:t>TYGO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former director and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05/23/2023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1011"/>
        <w:gridCol w:w="447"/>
        <w:gridCol w:w="610"/>
        <w:gridCol w:w="1151"/>
        <w:gridCol w:w="989"/>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267,493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179,878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30,538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472,852</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289,676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7,872</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219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951"/>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15,269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15,269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48,451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disposed of (i) 236,955 shares of common stock and (ii) 30,538 units, each unit consisting of one share of common stock and one-half of one warrant, for total consideration of $165,654.82.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in an IRA for the benefit of Byron Roth. The reporting person disposed of 30,538 units, each unit consisting of one share of common stock and one-half of one warrant, for total consideration of $165,649.84.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Owned by CR Financial Holdings, Inc., over which Byron Roth and Gordon Roth have voting and dispositive power. The reporting person disposed of (i) 375,950 shares of common stock and (ii) 96,902 units, each unit consisting of one share of common stock and one-half of one warrant, for total consideration of $525,645.94.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Owned by Roth Capital Partners, LLC, over which Byron Roth and Gordon Roth have voting and dispositive power. The reporting person disposed of 7,872 units, each unit consisting of one share of common stock and one-half of one warrant, for total consideration of $42,700.76.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warrants become exercisable 30 days after the consummation of the registrant's initial business combination.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warrants expire 5 years after the completion of the registrant's initial business combination or earlier upon redemption or liquidation, as described in the registrant's prospectus filed with the SEC.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Byron Roth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10078" TargetMode="External"/><Relationship Id="rId3" Type="http://schemas.openxmlformats.org/officeDocument/2006/relationships/hyperlink" Target="http://www.sec.gov/cgi-bin/browse-edgar?action=getcompany&amp;CIK=0001855447"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889</Words>
  <Characters>4722</Characters>
  <CharactersWithSpaces>5483</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