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STERN STANLEY</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30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655 CAMPBELL TECHNOLOGY PKWY,</w:t>
            </w: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STE 150</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126,904</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413,952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May 20, 2025 pursuant to the Issuer's 2023 Incentive Plan. The RSUs will vest in full, and an equal number of shares of Common Stock will be deliverable to the reporting person, immediately prior to the Issuer's 2026 Annual Meeting of Stockholders, subject to continued service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9856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2025-05-21T11:04:14Z</dcterms:created>
  <dcterms:modified xsi:type="dcterms:W3CDTF">2025-05-21T11:04:14Z</dcterms:modified>
</cp:coreProperties>
</file>