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833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33620"/>
                    </a:xfrm>
                    <a:prstGeom prst="rect">
                      <a:avLst/>
                    </a:prstGeom>
                    <a:noFill/>
                  </pic:spPr>
                </pic:pic>
              </a:graphicData>
            </a:graphic>
          </wp:anchor>
        </w:drawing>
      </w:r>
    </w:p>
    <w:p>
      <w:pPr>
        <w:spacing w:after="0" w:line="116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Dillon James JD</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TIGO ENERGY,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TYGO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720" w:type="dxa"/>
            <w:vAlign w:val="bottom"/>
            <w:tcBorders>
              <w:top w:val="single" w:sz="8" w:color="0000EE"/>
            </w:tcBorders>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56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2000" w:type="dxa"/>
            <w:vAlign w:val="bottom"/>
            <w:gridSpan w:val="4"/>
            <w:vMerge w:val="restart"/>
          </w:tcPr>
          <w:p>
            <w:pPr>
              <w:ind w:left="160"/>
              <w:spacing w:after="0" w:line="171" w:lineRule="exact"/>
              <w:rPr>
                <w:sz w:val="20"/>
                <w:szCs w:val="20"/>
                <w:color w:val="auto"/>
              </w:rPr>
            </w:pPr>
            <w:r>
              <w:rPr>
                <w:rFonts w:ascii="Times New Roman" w:cs="Times New Roman" w:eastAsia="Times New Roman" w:hAnsi="Times New Roman"/>
                <w:sz w:val="17"/>
                <w:szCs w:val="17"/>
                <w:color w:val="0000FF"/>
              </w:rPr>
              <w:t>12/10/2024</w:t>
            </w: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0" w:type="dxa"/>
            <w:vAlign w:val="bottom"/>
            <w:gridSpan w:val="4"/>
            <w:vMerge w:val="continue"/>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655 CAMPBELL TECHNOLOGY PKWY, STE 150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0"/>
          <w:szCs w:val="20"/>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773"/>
        <w:spacing w:after="0"/>
        <w:rPr>
          <w:sz w:val="20"/>
          <w:szCs w:val="20"/>
          <w:color w:val="auto"/>
        </w:rPr>
      </w:pPr>
      <w:r>
        <w:rPr>
          <w:rFonts w:ascii="Times New Roman" w:cs="Times New Roman" w:eastAsia="Times New Roman" w:hAnsi="Times New Roman"/>
          <w:sz w:val="17"/>
          <w:szCs w:val="17"/>
          <w:color w:val="0000FF"/>
        </w:rPr>
        <w:t>Chief Marketing Officer</w:t>
      </w:r>
    </w:p>
    <w:p>
      <w:pPr>
        <w:spacing w:after="0" w:line="305" w:lineRule="exact"/>
        <w:rPr>
          <w:sz w:val="20"/>
          <w:szCs w:val="20"/>
          <w:color w:val="auto"/>
        </w:rPr>
      </w:pPr>
    </w:p>
    <w:p>
      <w:pPr>
        <w:sectPr>
          <w:pgSz w:w="11900" w:h="16838" w:orient="portrait"/>
          <w:cols w:equalWidth="0" w:num="2">
            <w:col w:w="7660" w:space="67"/>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40" w:type="dxa"/>
            <w:vAlign w:val="bottom"/>
            <w:gridSpan w:val="7"/>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CAMPBELL</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95008</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40" w:type="dxa"/>
            <w:vAlign w:val="bottom"/>
          </w:tcPr>
          <w:p>
            <w:pPr>
              <w:spacing w:after="0"/>
              <w:rPr>
                <w:sz w:val="17"/>
                <w:szCs w:val="17"/>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0000FF"/>
              </w:rPr>
              <w:t>12/10/2024</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ind w:left="120"/>
              <w:spacing w:after="0" w:line="204" w:lineRule="exact"/>
              <w:rPr>
                <w:sz w:val="20"/>
                <w:szCs w:val="20"/>
                <w:color w:val="auto"/>
              </w:rPr>
            </w:pPr>
            <w:r>
              <w:rPr>
                <w:rFonts w:ascii="Times New Roman" w:cs="Times New Roman" w:eastAsia="Times New Roman" w:hAnsi="Times New Roman"/>
                <w:sz w:val="13"/>
                <w:szCs w:val="13"/>
                <w:color w:val="0000FF"/>
              </w:rPr>
              <w:t>67,945</w:t>
            </w:r>
            <w:r>
              <w:rPr>
                <w:rFonts w:ascii="Times New Roman" w:cs="Times New Roman" w:eastAsia="Times New Roman" w:hAnsi="Times New Roman"/>
                <w:sz w:val="21"/>
                <w:szCs w:val="21"/>
                <w:color w:val="008000"/>
                <w:vertAlign w:val="superscript"/>
              </w:rPr>
              <w:t>(1)</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08/10/2033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67,945</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ind w:left="180"/>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w:t>
            </w:r>
          </w:p>
        </w:tc>
        <w:tc>
          <w:tcPr>
            <w:tcW w:w="140" w:type="dxa"/>
            <w:vAlign w:val="bottom"/>
          </w:tcPr>
          <w:p>
            <w:pPr>
              <w:spacing w:after="0"/>
              <w:rPr>
                <w:sz w:val="17"/>
                <w:szCs w:val="17"/>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0000FF"/>
              </w:rPr>
              <w:t>12/10/2024</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120"/>
              <w:spacing w:after="0" w:line="204" w:lineRule="exact"/>
              <w:rPr>
                <w:sz w:val="20"/>
                <w:szCs w:val="20"/>
                <w:color w:val="auto"/>
              </w:rPr>
            </w:pPr>
            <w:r>
              <w:rPr>
                <w:rFonts w:ascii="Times New Roman" w:cs="Times New Roman" w:eastAsia="Times New Roman" w:hAnsi="Times New Roman"/>
                <w:sz w:val="13"/>
                <w:szCs w:val="13"/>
                <w:color w:val="0000FF"/>
              </w:rPr>
              <w:t>16,944</w:t>
            </w:r>
            <w:r>
              <w:rPr>
                <w:rFonts w:ascii="Times New Roman" w:cs="Times New Roman" w:eastAsia="Times New Roman" w:hAnsi="Times New Roman"/>
                <w:sz w:val="21"/>
                <w:szCs w:val="21"/>
                <w:color w:val="008000"/>
                <w:vertAlign w:val="superscript"/>
              </w:rPr>
              <w:t>(1)</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08/10/2033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16,944</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jc w:val="right"/>
              <w:ind w:right="223"/>
              <w:spacing w:after="0"/>
              <w:rPr>
                <w:sz w:val="20"/>
                <w:szCs w:val="20"/>
                <w:color w:val="auto"/>
              </w:rPr>
            </w:pPr>
            <w:r>
              <w:rPr>
                <w:rFonts w:ascii="Times New Roman" w:cs="Times New Roman" w:eastAsia="Times New Roman" w:hAnsi="Times New Roman"/>
                <w:sz w:val="13"/>
                <w:szCs w:val="13"/>
                <w:color w:val="0000FF"/>
              </w:rPr>
              <w:t>16,944</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at 11:59 p.m. ET on December 10, 2024, the Issuer canceled, pursuant to the issuer's option exchange program, an option for 67,945 of the Issuer's shares granted to the reporting person on August 11, 2023. In exchange, the reporting person received a replacement option, for 16,944 shares, having an exercise price of $0.90 per share.</w:t>
      </w:r>
    </w:p>
    <w:p>
      <w:pPr>
        <w:spacing w:after="0" w:line="20" w:lineRule="exact"/>
        <w:rPr>
          <w:rFonts w:ascii="Times New Roman" w:cs="Times New Roman" w:eastAsia="Times New Roman" w:hAnsi="Times New Roman"/>
          <w:sz w:val="13"/>
          <w:szCs w:val="13"/>
          <w:color w:val="008000"/>
        </w:rPr>
      </w:pPr>
    </w:p>
    <w:p>
      <w:pPr>
        <w:ind w:left="40" w:right="2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was granted under the Issuer's 2023 Incentive Plan. The option is scheduled to vest as to twenty-five percent (25%) of the shares subject to the stock option on August 11, 2023 and one forty-eighth (1/48th) of the shares subject to the option shall vest on the last day of each calendar month thereafter, subject to continued service through each such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transactions herein are being reported late due to inadvertent administrative oversight.</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Bill Roeschlein, as attorney-  </w:t>
      </w:r>
      <w:r>
        <w:rPr>
          <w:rFonts w:ascii="Times New Roman" w:cs="Times New Roman" w:eastAsia="Times New Roman" w:hAnsi="Times New Roman"/>
          <w:sz w:val="33"/>
          <w:szCs w:val="33"/>
          <w:color w:val="0000FF"/>
          <w:vertAlign w:val="subscript"/>
        </w:rPr>
        <w:t>12/23/2024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274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77198"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2024-12-23T16:13:46Z</dcterms:created>
  <dcterms:modified xsi:type="dcterms:W3CDTF">2024-12-23T16:13:46Z</dcterms:modified>
</cp:coreProperties>
</file>