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Conley Joan C</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28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983 UNIVERSITY AVENUE,</w:t>
            </w:r>
          </w:p>
        </w:tc>
        <w:tc>
          <w:tcPr>
            <w:tcW w:w="136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B</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LOS GATOS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3.1</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227,902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$3.06 to $3.18,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33,068 shares of Common Stock underlying RSUs granted to the reporting person on May 20, 2026. The RSUs will vest in full, and an equal number of shares of Common Stock will be deliverable to the reporting person, immediately prior to the Issuer's 2027 Annual Meeting of Stockholders, subject to continued service through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983"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2026-06-12T17:00:34Z</dcterms:created>
  <dcterms:modified xsi:type="dcterms:W3CDTF">2026-06-12T17:00:34Z</dcterms:modified>
</cp:coreProperties>
</file>